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0BB3" w14:textId="77777777" w:rsidR="00315470" w:rsidRDefault="00315470"/>
    <w:p w14:paraId="62FDA1D3" w14:textId="77777777" w:rsidR="00315470" w:rsidRPr="003A070C" w:rsidRDefault="00315470">
      <w:pPr>
        <w:rPr>
          <w:rFonts w:ascii="Verdana" w:hAnsi="Verdana"/>
        </w:rPr>
      </w:pPr>
    </w:p>
    <w:p w14:paraId="373606A7" w14:textId="77777777" w:rsidR="00315470" w:rsidRPr="003A070C" w:rsidRDefault="00315470" w:rsidP="00AB629D">
      <w:pPr>
        <w:pBdr>
          <w:top w:val="single" w:sz="4" w:space="1" w:color="943634"/>
          <w:bottom w:val="single" w:sz="4" w:space="1" w:color="943634"/>
        </w:pBdr>
        <w:jc w:val="center"/>
        <w:rPr>
          <w:rFonts w:ascii="Verdana" w:hAnsi="Verdana"/>
          <w:color w:val="800000"/>
          <w:sz w:val="56"/>
          <w:szCs w:val="56"/>
        </w:rPr>
      </w:pPr>
      <w:r w:rsidRPr="003A070C">
        <w:rPr>
          <w:rFonts w:ascii="Verdana" w:hAnsi="Verdana"/>
          <w:color w:val="800000"/>
          <w:sz w:val="56"/>
          <w:szCs w:val="56"/>
        </w:rPr>
        <w:t xml:space="preserve">El </w:t>
      </w:r>
      <w:r w:rsidRPr="003A070C">
        <w:rPr>
          <w:rFonts w:ascii="Verdana" w:hAnsi="Verdana"/>
          <w:b/>
          <w:color w:val="800000"/>
          <w:sz w:val="56"/>
          <w:szCs w:val="56"/>
        </w:rPr>
        <w:t>CGPJ</w:t>
      </w:r>
      <w:r w:rsidRPr="003A070C">
        <w:rPr>
          <w:rFonts w:ascii="Verdana" w:hAnsi="Verdana"/>
          <w:color w:val="800000"/>
          <w:sz w:val="56"/>
          <w:szCs w:val="56"/>
        </w:rPr>
        <w:t xml:space="preserve"> informa</w:t>
      </w:r>
    </w:p>
    <w:p w14:paraId="2EA9F6D5" w14:textId="77777777" w:rsidR="00F133CF" w:rsidRPr="003A070C" w:rsidRDefault="00F133CF" w:rsidP="00F133CF">
      <w:pPr>
        <w:rPr>
          <w:rFonts w:ascii="Verdana" w:hAnsi="Verdana"/>
          <w:b/>
          <w:sz w:val="28"/>
          <w:szCs w:val="28"/>
        </w:rPr>
      </w:pPr>
    </w:p>
    <w:p w14:paraId="496F0BC4" w14:textId="77777777" w:rsidR="00213F4B" w:rsidRDefault="00213F4B" w:rsidP="00F133CF">
      <w:pPr>
        <w:rPr>
          <w:rFonts w:ascii="Verdana" w:hAnsi="Verdana"/>
          <w:b/>
          <w:sz w:val="28"/>
          <w:szCs w:val="28"/>
        </w:rPr>
      </w:pPr>
    </w:p>
    <w:p w14:paraId="4423357F" w14:textId="43A91364" w:rsidR="00881BEB" w:rsidRDefault="00DA4EA3" w:rsidP="006B36D3">
      <w:pPr>
        <w:jc w:val="center"/>
        <w:rPr>
          <w:rFonts w:ascii="Verdana" w:hAnsi="Verdana"/>
          <w:b/>
          <w:sz w:val="28"/>
          <w:szCs w:val="28"/>
        </w:rPr>
      </w:pPr>
      <w:r>
        <w:rPr>
          <w:rFonts w:ascii="Verdana" w:hAnsi="Verdana"/>
          <w:b/>
          <w:sz w:val="28"/>
          <w:szCs w:val="28"/>
        </w:rPr>
        <w:t xml:space="preserve">El CGPJ </w:t>
      </w:r>
      <w:r w:rsidR="006B36D3">
        <w:rPr>
          <w:rFonts w:ascii="Verdana" w:hAnsi="Verdana"/>
          <w:b/>
          <w:sz w:val="28"/>
          <w:szCs w:val="28"/>
        </w:rPr>
        <w:t xml:space="preserve">acuerda que los servicios declarados esenciales durante el estado de alarma sigan tramitándose de modo preferente una vez </w:t>
      </w:r>
      <w:r w:rsidR="00DF0227">
        <w:rPr>
          <w:rFonts w:ascii="Verdana" w:hAnsi="Verdana"/>
          <w:b/>
          <w:sz w:val="28"/>
          <w:szCs w:val="28"/>
        </w:rPr>
        <w:t xml:space="preserve">se reanude </w:t>
      </w:r>
      <w:r w:rsidR="006B36D3">
        <w:rPr>
          <w:rFonts w:ascii="Verdana" w:hAnsi="Verdana"/>
          <w:b/>
          <w:sz w:val="28"/>
          <w:szCs w:val="28"/>
        </w:rPr>
        <w:t>la actividad judicial</w:t>
      </w:r>
    </w:p>
    <w:p w14:paraId="15C81411" w14:textId="77777777" w:rsidR="00881BEB" w:rsidRDefault="00881BEB" w:rsidP="00881BEB">
      <w:pPr>
        <w:jc w:val="both"/>
        <w:rPr>
          <w:rFonts w:ascii="Verdana" w:hAnsi="Verdana"/>
        </w:rPr>
      </w:pPr>
    </w:p>
    <w:p w14:paraId="11FBFC7B" w14:textId="60C7F097" w:rsidR="006B36D3" w:rsidRDefault="00AE5FBE" w:rsidP="00AE5FBE">
      <w:pPr>
        <w:pStyle w:val="Prrafodelista"/>
        <w:numPr>
          <w:ilvl w:val="0"/>
          <w:numId w:val="1"/>
        </w:numPr>
        <w:jc w:val="both"/>
        <w:rPr>
          <w:rFonts w:ascii="Verdana" w:hAnsi="Verdana"/>
        </w:rPr>
      </w:pPr>
      <w:r w:rsidRPr="00AE5FBE">
        <w:rPr>
          <w:rFonts w:ascii="Verdana" w:hAnsi="Verdana"/>
        </w:rPr>
        <w:t xml:space="preserve">La </w:t>
      </w:r>
      <w:r w:rsidR="00894FAB">
        <w:rPr>
          <w:rFonts w:ascii="Verdana" w:hAnsi="Verdana"/>
        </w:rPr>
        <w:t>Comisión Permanente</w:t>
      </w:r>
      <w:r w:rsidRPr="00AE5FBE">
        <w:rPr>
          <w:rFonts w:ascii="Verdana" w:hAnsi="Verdana"/>
        </w:rPr>
        <w:t xml:space="preserve"> </w:t>
      </w:r>
      <w:r w:rsidR="008D33CC">
        <w:rPr>
          <w:rFonts w:ascii="Verdana" w:hAnsi="Verdana"/>
        </w:rPr>
        <w:t>dispone</w:t>
      </w:r>
      <w:r w:rsidR="006B36D3">
        <w:rPr>
          <w:rFonts w:ascii="Verdana" w:hAnsi="Verdana"/>
        </w:rPr>
        <w:t xml:space="preserve"> que, </w:t>
      </w:r>
      <w:r w:rsidR="0053053F">
        <w:rPr>
          <w:rFonts w:ascii="Verdana" w:hAnsi="Verdana"/>
        </w:rPr>
        <w:t>a partir del</w:t>
      </w:r>
      <w:r w:rsidR="006B36D3">
        <w:rPr>
          <w:rFonts w:ascii="Verdana" w:hAnsi="Verdana"/>
        </w:rPr>
        <w:t xml:space="preserve"> próximo 4 de junio, tengan </w:t>
      </w:r>
      <w:r w:rsidR="0053053F">
        <w:rPr>
          <w:rFonts w:ascii="Verdana" w:hAnsi="Verdana"/>
        </w:rPr>
        <w:t xml:space="preserve">una </w:t>
      </w:r>
      <w:r w:rsidR="006B36D3">
        <w:rPr>
          <w:rFonts w:ascii="Verdana" w:hAnsi="Verdana"/>
        </w:rPr>
        <w:t xml:space="preserve">consideración </w:t>
      </w:r>
      <w:r w:rsidR="0053053F">
        <w:rPr>
          <w:rFonts w:ascii="Verdana" w:hAnsi="Verdana"/>
        </w:rPr>
        <w:t>análoga a la de</w:t>
      </w:r>
      <w:r w:rsidR="006B36D3">
        <w:rPr>
          <w:rFonts w:ascii="Verdana" w:hAnsi="Verdana"/>
        </w:rPr>
        <w:t xml:space="preserve"> las actuaciones declaradas preferentes y urgentes por las leyes procesales</w:t>
      </w:r>
    </w:p>
    <w:p w14:paraId="3CF54EBB" w14:textId="77777777" w:rsidR="006B36D3" w:rsidRDefault="006B36D3" w:rsidP="006B36D3">
      <w:pPr>
        <w:pStyle w:val="Prrafodelista"/>
        <w:jc w:val="both"/>
        <w:rPr>
          <w:rFonts w:ascii="Verdana" w:hAnsi="Verdana"/>
        </w:rPr>
      </w:pPr>
    </w:p>
    <w:p w14:paraId="37B69C3B" w14:textId="24A3FC4A" w:rsidR="00AE5FBE" w:rsidRPr="00AE5FBE" w:rsidRDefault="006B36D3" w:rsidP="00AE5FBE">
      <w:pPr>
        <w:pStyle w:val="Prrafodelista"/>
        <w:numPr>
          <w:ilvl w:val="0"/>
          <w:numId w:val="1"/>
        </w:numPr>
        <w:jc w:val="both"/>
        <w:rPr>
          <w:rFonts w:ascii="Verdana" w:hAnsi="Verdana"/>
        </w:rPr>
      </w:pPr>
      <w:r>
        <w:rPr>
          <w:rFonts w:ascii="Verdana" w:hAnsi="Verdana"/>
        </w:rPr>
        <w:t xml:space="preserve">El objetivo es que su tramitación no se vea pospuesta en el tiempo ante el elevado número de asuntos que habrán de reanudarse tras el levantamiento de la suspensión de las actuaciones judiciales </w:t>
      </w:r>
    </w:p>
    <w:p w14:paraId="1A24E223" w14:textId="77777777" w:rsidR="00C13BB4" w:rsidRDefault="00C13BB4" w:rsidP="00C13BB4">
      <w:pPr>
        <w:ind w:left="720"/>
        <w:jc w:val="both"/>
        <w:rPr>
          <w:rFonts w:ascii="Verdana" w:hAnsi="Verdana"/>
        </w:rPr>
      </w:pPr>
    </w:p>
    <w:p w14:paraId="14040872" w14:textId="69276BC2" w:rsidR="00F133CF" w:rsidRPr="00F133CF" w:rsidRDefault="00F133CF" w:rsidP="00F133CF">
      <w:pPr>
        <w:rPr>
          <w:rFonts w:ascii="Verdana" w:hAnsi="Verdana"/>
          <w:sz w:val="22"/>
          <w:szCs w:val="22"/>
        </w:rPr>
      </w:pPr>
      <w:r w:rsidRPr="00F133CF">
        <w:rPr>
          <w:rFonts w:ascii="Verdana" w:hAnsi="Verdana"/>
          <w:sz w:val="22"/>
          <w:szCs w:val="22"/>
        </w:rPr>
        <w:t xml:space="preserve">Madrid, </w:t>
      </w:r>
      <w:r w:rsidR="006B36D3">
        <w:rPr>
          <w:rFonts w:ascii="Verdana" w:hAnsi="Verdana"/>
          <w:sz w:val="22"/>
          <w:szCs w:val="22"/>
        </w:rPr>
        <w:t>23</w:t>
      </w:r>
      <w:r w:rsidR="00BB353D">
        <w:rPr>
          <w:rFonts w:ascii="Verdana" w:hAnsi="Verdana"/>
          <w:sz w:val="22"/>
          <w:szCs w:val="22"/>
        </w:rPr>
        <w:t xml:space="preserve"> de </w:t>
      </w:r>
      <w:r w:rsidR="006B36D3">
        <w:rPr>
          <w:rFonts w:ascii="Verdana" w:hAnsi="Verdana"/>
          <w:sz w:val="22"/>
          <w:szCs w:val="22"/>
        </w:rPr>
        <w:t>mayo</w:t>
      </w:r>
      <w:r w:rsidR="00AD1F86">
        <w:rPr>
          <w:rFonts w:ascii="Verdana" w:hAnsi="Verdana"/>
          <w:sz w:val="22"/>
          <w:szCs w:val="22"/>
        </w:rPr>
        <w:t xml:space="preserve"> </w:t>
      </w:r>
      <w:r w:rsidRPr="00F133CF">
        <w:rPr>
          <w:rFonts w:ascii="Verdana" w:hAnsi="Verdana"/>
          <w:sz w:val="22"/>
          <w:szCs w:val="22"/>
        </w:rPr>
        <w:t xml:space="preserve">de </w:t>
      </w:r>
      <w:r w:rsidR="008D1265">
        <w:rPr>
          <w:rFonts w:ascii="Verdana" w:hAnsi="Verdana"/>
          <w:sz w:val="22"/>
          <w:szCs w:val="22"/>
        </w:rPr>
        <w:t>20</w:t>
      </w:r>
      <w:r w:rsidR="006B06A8">
        <w:rPr>
          <w:rFonts w:ascii="Verdana" w:hAnsi="Verdana"/>
          <w:sz w:val="22"/>
          <w:szCs w:val="22"/>
        </w:rPr>
        <w:t>20</w:t>
      </w:r>
      <w:r w:rsidRPr="00F133CF">
        <w:rPr>
          <w:rFonts w:ascii="Verdana" w:hAnsi="Verdana"/>
          <w:sz w:val="22"/>
          <w:szCs w:val="22"/>
        </w:rPr>
        <w:t>.-</w:t>
      </w:r>
    </w:p>
    <w:p w14:paraId="79C4CBF0" w14:textId="77777777" w:rsidR="00F133CF" w:rsidRDefault="00F133CF" w:rsidP="00F133CF">
      <w:pPr>
        <w:jc w:val="both"/>
        <w:rPr>
          <w:rFonts w:ascii="Verdana" w:hAnsi="Verdana"/>
          <w:sz w:val="22"/>
          <w:szCs w:val="22"/>
        </w:rPr>
      </w:pPr>
    </w:p>
    <w:p w14:paraId="37355506" w14:textId="66C436B7" w:rsidR="00137EBF" w:rsidRDefault="00882193" w:rsidP="00882193">
      <w:pPr>
        <w:jc w:val="both"/>
        <w:rPr>
          <w:rFonts w:ascii="Verdana" w:hAnsi="Verdana"/>
          <w:sz w:val="22"/>
          <w:szCs w:val="22"/>
        </w:rPr>
      </w:pPr>
      <w:r w:rsidRPr="00882193">
        <w:rPr>
          <w:rFonts w:ascii="Verdana" w:hAnsi="Verdana"/>
          <w:sz w:val="22"/>
          <w:szCs w:val="22"/>
        </w:rPr>
        <w:t xml:space="preserve">La Comisión Permanente del Consejo General del Poder Judicial ha acordado hoy </w:t>
      </w:r>
      <w:r w:rsidR="00137EBF">
        <w:rPr>
          <w:rFonts w:ascii="Verdana" w:hAnsi="Verdana"/>
          <w:sz w:val="22"/>
          <w:szCs w:val="22"/>
        </w:rPr>
        <w:t xml:space="preserve">que una vez que el próximo 4 de junio se produzca el alzamiento de la suspensión de los plazos procesales y hasta el restablecimiento de la plena normalidad de funcionamiento de la Administración de Justicia, los servicios considerados esenciales durante la vigencia del estado de alarma </w:t>
      </w:r>
      <w:r w:rsidR="008D33CC">
        <w:rPr>
          <w:rFonts w:ascii="Verdana" w:hAnsi="Verdana"/>
          <w:sz w:val="22"/>
          <w:szCs w:val="22"/>
        </w:rPr>
        <w:t>se</w:t>
      </w:r>
      <w:r w:rsidR="00137EBF">
        <w:rPr>
          <w:rFonts w:ascii="Verdana" w:hAnsi="Verdana"/>
          <w:sz w:val="22"/>
          <w:szCs w:val="22"/>
        </w:rPr>
        <w:t xml:space="preserve"> sit</w:t>
      </w:r>
      <w:r w:rsidR="008D33CC">
        <w:rPr>
          <w:rFonts w:ascii="Verdana" w:hAnsi="Verdana"/>
          <w:sz w:val="22"/>
          <w:szCs w:val="22"/>
        </w:rPr>
        <w:t>úen</w:t>
      </w:r>
      <w:r w:rsidR="00137EBF">
        <w:rPr>
          <w:rFonts w:ascii="Verdana" w:hAnsi="Verdana"/>
          <w:sz w:val="22"/>
          <w:szCs w:val="22"/>
        </w:rPr>
        <w:t xml:space="preserve"> “en un plano análogo” al de las actuaciones declaradas preferentes y urgentes por las leyes procesales.</w:t>
      </w:r>
    </w:p>
    <w:p w14:paraId="1BF0DCB7" w14:textId="77777777" w:rsidR="00137EBF" w:rsidRDefault="00137EBF" w:rsidP="00882193">
      <w:pPr>
        <w:jc w:val="both"/>
        <w:rPr>
          <w:rFonts w:ascii="Verdana" w:hAnsi="Verdana"/>
          <w:sz w:val="22"/>
          <w:szCs w:val="22"/>
        </w:rPr>
      </w:pPr>
    </w:p>
    <w:p w14:paraId="2F86F578" w14:textId="77777777" w:rsidR="00137EBF" w:rsidRDefault="00137EBF" w:rsidP="00882193">
      <w:pPr>
        <w:jc w:val="both"/>
        <w:rPr>
          <w:rFonts w:ascii="Verdana" w:hAnsi="Verdana"/>
          <w:sz w:val="22"/>
          <w:szCs w:val="22"/>
        </w:rPr>
      </w:pPr>
      <w:r>
        <w:rPr>
          <w:rFonts w:ascii="Verdana" w:hAnsi="Verdana"/>
          <w:sz w:val="22"/>
          <w:szCs w:val="22"/>
        </w:rPr>
        <w:t xml:space="preserve">“El </w:t>
      </w:r>
      <w:r w:rsidRPr="00137EBF">
        <w:rPr>
          <w:rFonts w:ascii="Verdana" w:hAnsi="Verdana"/>
          <w:sz w:val="22"/>
          <w:szCs w:val="22"/>
        </w:rPr>
        <w:t>alzamiento de la suspensión de los plazos procesales habrá de operar sobre una situación en la que los órganos judiciales no dispondrán de la totalidad de sus medios personales, por razón de las necesidades derivadas de las medidas sanitarias y de seguridad que deben mantenerse durante la prórroga del estado de alarma, e incluso después de su finalización –sin que se descarten ulteriores prórrogas-, de acuerdo con las disposiciones de las autoridades sanitarias. Por lo tanto, permanecen, aun después del alzamiento de la suspensión de los plazos procesales, aunque de forma más limitada y en menor medida, las razones que llevaron a exceptuar de la regla de suspensión a las actuaciones consideradas esenciales</w:t>
      </w:r>
      <w:r>
        <w:rPr>
          <w:rFonts w:ascii="Verdana" w:hAnsi="Verdana"/>
          <w:sz w:val="22"/>
          <w:szCs w:val="22"/>
        </w:rPr>
        <w:t>”, señala el órgano de gobierno de los jueces.</w:t>
      </w:r>
    </w:p>
    <w:p w14:paraId="437663A8" w14:textId="7DE9027B" w:rsidR="00137EBF" w:rsidRDefault="00137EBF" w:rsidP="00882193">
      <w:pPr>
        <w:jc w:val="both"/>
        <w:rPr>
          <w:rFonts w:ascii="Verdana" w:hAnsi="Verdana"/>
          <w:sz w:val="22"/>
          <w:szCs w:val="22"/>
        </w:rPr>
      </w:pPr>
    </w:p>
    <w:p w14:paraId="6F112656" w14:textId="361423BD" w:rsidR="00FD3117" w:rsidRDefault="00FD3117" w:rsidP="00882193">
      <w:pPr>
        <w:jc w:val="both"/>
        <w:rPr>
          <w:rFonts w:ascii="Verdana" w:hAnsi="Verdana"/>
          <w:sz w:val="22"/>
          <w:szCs w:val="22"/>
        </w:rPr>
      </w:pPr>
      <w:r>
        <w:rPr>
          <w:rFonts w:ascii="Verdana" w:hAnsi="Verdana"/>
          <w:sz w:val="22"/>
          <w:szCs w:val="22"/>
        </w:rPr>
        <w:t xml:space="preserve">La Comisión Permanente añade que, de no situarse en un plano análogo en cuanto a su tramitación unas y otras actuaciones, “se produciría </w:t>
      </w:r>
      <w:r w:rsidRPr="00FD3117">
        <w:rPr>
          <w:rFonts w:ascii="Verdana" w:hAnsi="Verdana"/>
          <w:sz w:val="22"/>
          <w:szCs w:val="22"/>
        </w:rPr>
        <w:t xml:space="preserve">el indeseable </w:t>
      </w:r>
      <w:r w:rsidRPr="00FD3117">
        <w:rPr>
          <w:rFonts w:ascii="Verdana" w:hAnsi="Verdana"/>
          <w:sz w:val="22"/>
          <w:szCs w:val="22"/>
        </w:rPr>
        <w:lastRenderedPageBreak/>
        <w:t>efecto de que, por virtud del elevado número de asuntos que habrán de reanudarse y/o tramitarse tras el alzamiento de la suspensión, estos asuntos esenciales se verían indefectiblemente pospuestos en el tiempo, más allá del que ordinariamente llevaría su despacho, tramitación y resolución</w:t>
      </w:r>
      <w:r>
        <w:rPr>
          <w:rFonts w:ascii="Verdana" w:hAnsi="Verdana"/>
          <w:sz w:val="22"/>
          <w:szCs w:val="22"/>
        </w:rPr>
        <w:t>”</w:t>
      </w:r>
      <w:r w:rsidRPr="00FD3117">
        <w:rPr>
          <w:rFonts w:ascii="Verdana" w:hAnsi="Verdana"/>
          <w:sz w:val="22"/>
          <w:szCs w:val="22"/>
        </w:rPr>
        <w:t xml:space="preserve">.  </w:t>
      </w:r>
    </w:p>
    <w:p w14:paraId="193067EB" w14:textId="710F6CD9" w:rsidR="00FD3117" w:rsidRDefault="00FD3117" w:rsidP="00882193">
      <w:pPr>
        <w:jc w:val="both"/>
        <w:rPr>
          <w:rFonts w:ascii="Verdana" w:hAnsi="Verdana"/>
          <w:sz w:val="22"/>
          <w:szCs w:val="22"/>
        </w:rPr>
      </w:pPr>
    </w:p>
    <w:p w14:paraId="4C9FD176" w14:textId="0BF167C9" w:rsidR="00E44AB2" w:rsidRDefault="00FD3117" w:rsidP="00882193">
      <w:pPr>
        <w:jc w:val="both"/>
        <w:rPr>
          <w:rFonts w:ascii="Verdana" w:hAnsi="Verdana"/>
          <w:sz w:val="22"/>
          <w:szCs w:val="22"/>
        </w:rPr>
      </w:pPr>
      <w:r>
        <w:rPr>
          <w:rFonts w:ascii="Verdana" w:hAnsi="Verdana"/>
          <w:sz w:val="22"/>
          <w:szCs w:val="22"/>
        </w:rPr>
        <w:t>Por ello</w:t>
      </w:r>
      <w:r w:rsidR="00E44AB2">
        <w:rPr>
          <w:rFonts w:ascii="Verdana" w:hAnsi="Verdana"/>
          <w:sz w:val="22"/>
          <w:szCs w:val="22"/>
        </w:rPr>
        <w:t xml:space="preserve"> se</w:t>
      </w:r>
      <w:r>
        <w:rPr>
          <w:rFonts w:ascii="Verdana" w:hAnsi="Verdana"/>
          <w:sz w:val="22"/>
          <w:szCs w:val="22"/>
        </w:rPr>
        <w:t xml:space="preserve"> dispone que a los efectos de la aplicación de los planes de reanudación de la actividad judicial que lleven a cabo las Salas de Gobierno de la Audiencia Nacional y de los Tribunales Superiores de Justicia según los criterios generales aprobados por la Comisión Permanente el pasado 11 de mayo “se tendrán en cuenta, junto con las actuaciones declaradas preferentes y urgentes por las leyes procesales, las actuaciones consideradas esenciales</w:t>
      </w:r>
      <w:r w:rsidR="00E44AB2">
        <w:rPr>
          <w:rFonts w:ascii="Verdana" w:hAnsi="Verdana"/>
          <w:sz w:val="22"/>
          <w:szCs w:val="22"/>
        </w:rPr>
        <w:t>”</w:t>
      </w:r>
      <w:r>
        <w:rPr>
          <w:rFonts w:ascii="Verdana" w:hAnsi="Verdana"/>
          <w:sz w:val="22"/>
          <w:szCs w:val="22"/>
        </w:rPr>
        <w:t xml:space="preserve"> </w:t>
      </w:r>
      <w:r w:rsidR="00E44AB2">
        <w:rPr>
          <w:rFonts w:ascii="Verdana" w:hAnsi="Verdana"/>
          <w:sz w:val="22"/>
          <w:szCs w:val="22"/>
        </w:rPr>
        <w:t xml:space="preserve">en los </w:t>
      </w:r>
      <w:r w:rsidR="004D044A">
        <w:rPr>
          <w:rFonts w:ascii="Verdana" w:hAnsi="Verdana"/>
          <w:sz w:val="22"/>
          <w:szCs w:val="22"/>
        </w:rPr>
        <w:t xml:space="preserve">distintos </w:t>
      </w:r>
      <w:r w:rsidR="00E44AB2">
        <w:rPr>
          <w:rFonts w:ascii="Verdana" w:hAnsi="Verdana"/>
          <w:sz w:val="22"/>
          <w:szCs w:val="22"/>
        </w:rPr>
        <w:t xml:space="preserve">acuerdos </w:t>
      </w:r>
      <w:r w:rsidR="004D044A">
        <w:rPr>
          <w:rFonts w:ascii="Verdana" w:hAnsi="Verdana"/>
          <w:sz w:val="22"/>
          <w:szCs w:val="22"/>
        </w:rPr>
        <w:t>dictados al efecto por</w:t>
      </w:r>
      <w:r w:rsidR="00E44AB2">
        <w:rPr>
          <w:rFonts w:ascii="Verdana" w:hAnsi="Verdana"/>
          <w:sz w:val="22"/>
          <w:szCs w:val="22"/>
        </w:rPr>
        <w:t xml:space="preserve"> este órgano del CGPJ </w:t>
      </w:r>
      <w:r w:rsidR="004D044A">
        <w:rPr>
          <w:rFonts w:ascii="Verdana" w:hAnsi="Verdana"/>
          <w:sz w:val="22"/>
          <w:szCs w:val="22"/>
        </w:rPr>
        <w:t xml:space="preserve">entre los pasados días 13 de marzo y 11 de mayo y </w:t>
      </w:r>
      <w:r w:rsidR="004D044A" w:rsidRPr="004D044A">
        <w:rPr>
          <w:rFonts w:ascii="Verdana" w:hAnsi="Verdana"/>
          <w:sz w:val="22"/>
          <w:szCs w:val="22"/>
        </w:rPr>
        <w:t>en el Real Decreto 463/2020, por el que se declaró el estado de alarma</w:t>
      </w:r>
      <w:r w:rsidR="00E44AB2">
        <w:rPr>
          <w:rFonts w:ascii="Verdana" w:hAnsi="Verdana"/>
          <w:sz w:val="22"/>
          <w:szCs w:val="22"/>
        </w:rPr>
        <w:t>.</w:t>
      </w:r>
    </w:p>
    <w:p w14:paraId="142EA74F" w14:textId="77777777" w:rsidR="00E44AB2" w:rsidRDefault="00E44AB2" w:rsidP="00882193">
      <w:pPr>
        <w:jc w:val="both"/>
        <w:rPr>
          <w:rFonts w:ascii="Verdana" w:hAnsi="Verdana"/>
          <w:sz w:val="22"/>
          <w:szCs w:val="22"/>
        </w:rPr>
      </w:pPr>
    </w:p>
    <w:p w14:paraId="1619DA00" w14:textId="2FE1EE03" w:rsidR="00687236" w:rsidRPr="00687236" w:rsidRDefault="00687236" w:rsidP="008D33CC">
      <w:pPr>
        <w:jc w:val="both"/>
        <w:rPr>
          <w:rFonts w:ascii="Verdana" w:hAnsi="Verdana"/>
          <w:b/>
          <w:bCs/>
          <w:sz w:val="22"/>
          <w:szCs w:val="22"/>
        </w:rPr>
      </w:pPr>
      <w:r w:rsidRPr="00687236">
        <w:rPr>
          <w:rFonts w:ascii="Verdana" w:hAnsi="Verdana"/>
          <w:b/>
          <w:bCs/>
          <w:sz w:val="22"/>
          <w:szCs w:val="22"/>
        </w:rPr>
        <w:t xml:space="preserve">Alzamiento de la suspensión de plazos y actuaciones procesales a partir del 4 de junio </w:t>
      </w:r>
    </w:p>
    <w:p w14:paraId="680225B0" w14:textId="0974BC44" w:rsidR="00687236" w:rsidRDefault="00687236" w:rsidP="008D33CC">
      <w:pPr>
        <w:jc w:val="both"/>
        <w:rPr>
          <w:rFonts w:ascii="Verdana" w:hAnsi="Verdana"/>
          <w:sz w:val="22"/>
          <w:szCs w:val="22"/>
        </w:rPr>
      </w:pPr>
    </w:p>
    <w:p w14:paraId="5E6721A4" w14:textId="4F611287" w:rsidR="00687236" w:rsidRDefault="00687236" w:rsidP="008D33CC">
      <w:pPr>
        <w:jc w:val="both"/>
        <w:rPr>
          <w:rFonts w:ascii="Verdana" w:hAnsi="Verdana"/>
          <w:sz w:val="22"/>
          <w:szCs w:val="22"/>
        </w:rPr>
      </w:pPr>
      <w:r>
        <w:rPr>
          <w:rFonts w:ascii="Verdana" w:hAnsi="Verdana"/>
          <w:sz w:val="22"/>
          <w:szCs w:val="22"/>
        </w:rPr>
        <w:t xml:space="preserve">A la vista del contenido del Real Decreto 537/2020 publicado hoy en el Boletín Oficial del Estado, por el que se prorroga el estado de alarma declarado por el Real Decreto 463/2020 y se dispone el levantamiento el </w:t>
      </w:r>
      <w:r w:rsidR="004D044A">
        <w:rPr>
          <w:rFonts w:ascii="Verdana" w:hAnsi="Verdana"/>
          <w:sz w:val="22"/>
          <w:szCs w:val="22"/>
        </w:rPr>
        <w:t xml:space="preserve">próximo </w:t>
      </w:r>
      <w:r>
        <w:rPr>
          <w:rFonts w:ascii="Verdana" w:hAnsi="Verdana"/>
          <w:sz w:val="22"/>
          <w:szCs w:val="22"/>
        </w:rPr>
        <w:t xml:space="preserve">4 de junio de la suspensión de plazos procesales, la Comisión Permanente </w:t>
      </w:r>
      <w:r w:rsidR="004D044A">
        <w:rPr>
          <w:rFonts w:ascii="Verdana" w:hAnsi="Verdana"/>
          <w:sz w:val="22"/>
          <w:szCs w:val="22"/>
        </w:rPr>
        <w:t xml:space="preserve">también </w:t>
      </w:r>
      <w:r>
        <w:rPr>
          <w:rFonts w:ascii="Verdana" w:hAnsi="Verdana"/>
          <w:sz w:val="22"/>
          <w:szCs w:val="22"/>
        </w:rPr>
        <w:t xml:space="preserve">ha acordado hoy lo siguiente:  </w:t>
      </w:r>
    </w:p>
    <w:p w14:paraId="05658D34" w14:textId="23E6BC04" w:rsidR="00687236" w:rsidRDefault="00687236" w:rsidP="008D33CC">
      <w:pPr>
        <w:jc w:val="both"/>
        <w:rPr>
          <w:rFonts w:ascii="Verdana" w:hAnsi="Verdana"/>
          <w:sz w:val="22"/>
          <w:szCs w:val="22"/>
        </w:rPr>
      </w:pPr>
    </w:p>
    <w:p w14:paraId="65C79ACD" w14:textId="309DFBC1" w:rsidR="00687236" w:rsidRDefault="00687236" w:rsidP="008D33CC">
      <w:pPr>
        <w:jc w:val="both"/>
        <w:rPr>
          <w:rFonts w:ascii="Verdana" w:hAnsi="Verdana"/>
          <w:sz w:val="22"/>
          <w:szCs w:val="22"/>
        </w:rPr>
      </w:pPr>
      <w:r>
        <w:rPr>
          <w:rFonts w:ascii="Verdana" w:hAnsi="Verdana"/>
          <w:sz w:val="22"/>
          <w:szCs w:val="22"/>
        </w:rPr>
        <w:t>-</w:t>
      </w:r>
      <w:r w:rsidRPr="00687236">
        <w:t xml:space="preserve"> </w:t>
      </w:r>
      <w:r w:rsidRPr="00687236">
        <w:rPr>
          <w:rFonts w:ascii="Verdana" w:hAnsi="Verdana"/>
          <w:sz w:val="22"/>
          <w:szCs w:val="22"/>
        </w:rPr>
        <w:t>A partir del 4 de junio se alzará la suspensión de plazos y actuaciones procesales establecida en la disposición adicional segunda del Real Decreto 463/2020. El cómputo de los plazos se reiniciará desde esa fecha en los términos previstos en el artículo 2 del Real Decreto-ley 16/2020, de 28 de abril. Asimismo, se estará a lo dispuesto en dicho artículo en lo que concierne a la ampliación de los plazos para recurrir.</w:t>
      </w:r>
    </w:p>
    <w:p w14:paraId="3ECFD381" w14:textId="77777777" w:rsidR="007F6DD1" w:rsidRDefault="007F6DD1" w:rsidP="008D33CC">
      <w:pPr>
        <w:jc w:val="both"/>
        <w:rPr>
          <w:rFonts w:ascii="Verdana" w:hAnsi="Verdana"/>
          <w:sz w:val="22"/>
          <w:szCs w:val="22"/>
        </w:rPr>
      </w:pPr>
    </w:p>
    <w:p w14:paraId="24DCAAB3" w14:textId="74141DCB" w:rsidR="00882193" w:rsidRDefault="007F6DD1" w:rsidP="008D33CC">
      <w:pPr>
        <w:jc w:val="both"/>
        <w:rPr>
          <w:rFonts w:ascii="Verdana" w:hAnsi="Verdana"/>
          <w:sz w:val="22"/>
          <w:szCs w:val="22"/>
        </w:rPr>
      </w:pPr>
      <w:r>
        <w:rPr>
          <w:rFonts w:ascii="Verdana" w:hAnsi="Verdana"/>
          <w:sz w:val="22"/>
          <w:szCs w:val="22"/>
        </w:rPr>
        <w:t>-</w:t>
      </w:r>
      <w:r w:rsidRPr="007F6DD1">
        <w:t xml:space="preserve"> </w:t>
      </w:r>
      <w:r w:rsidRPr="007F6DD1">
        <w:rPr>
          <w:rFonts w:ascii="Verdana" w:hAnsi="Verdana"/>
          <w:sz w:val="22"/>
          <w:szCs w:val="22"/>
        </w:rPr>
        <w:t>Hasta esa fecha se mantiene la suspensión de plazos y actuaciones procesales y la vigencia y eficacia de los acuerdos y las medidas adoptadas por la Comisión Permanente en las sesiones de fecha 13, 14, 16, 18, 20, 23, 25, 26, 28, 30 y 31 de marzo de 2020</w:t>
      </w:r>
      <w:r>
        <w:rPr>
          <w:rFonts w:ascii="Verdana" w:hAnsi="Verdana"/>
          <w:sz w:val="22"/>
          <w:szCs w:val="22"/>
        </w:rPr>
        <w:t>;</w:t>
      </w:r>
      <w:r w:rsidRPr="007F6DD1">
        <w:rPr>
          <w:rFonts w:ascii="Verdana" w:hAnsi="Verdana"/>
          <w:sz w:val="22"/>
          <w:szCs w:val="22"/>
        </w:rPr>
        <w:t xml:space="preserve"> 2, 8, 13, 16, 20 y 2</w:t>
      </w:r>
      <w:r>
        <w:rPr>
          <w:rFonts w:ascii="Verdana" w:hAnsi="Verdana"/>
          <w:sz w:val="22"/>
          <w:szCs w:val="22"/>
        </w:rPr>
        <w:t>9</w:t>
      </w:r>
      <w:r w:rsidRPr="007F6DD1">
        <w:rPr>
          <w:rFonts w:ascii="Verdana" w:hAnsi="Verdana"/>
          <w:sz w:val="22"/>
          <w:szCs w:val="22"/>
        </w:rPr>
        <w:t xml:space="preserve"> de abril</w:t>
      </w:r>
      <w:r>
        <w:rPr>
          <w:rFonts w:ascii="Verdana" w:hAnsi="Verdana"/>
          <w:sz w:val="22"/>
          <w:szCs w:val="22"/>
        </w:rPr>
        <w:t xml:space="preserve"> de 2020;</w:t>
      </w:r>
      <w:r w:rsidRPr="007F6DD1">
        <w:rPr>
          <w:rFonts w:ascii="Verdana" w:hAnsi="Verdana"/>
          <w:sz w:val="22"/>
          <w:szCs w:val="22"/>
        </w:rPr>
        <w:t xml:space="preserve"> y 7 y 11 de mayo de 2020.</w:t>
      </w:r>
      <w:r>
        <w:rPr>
          <w:rFonts w:ascii="Verdana" w:hAnsi="Verdana"/>
          <w:sz w:val="22"/>
          <w:szCs w:val="22"/>
        </w:rPr>
        <w:t xml:space="preserve"> Durante este periodo</w:t>
      </w:r>
      <w:r w:rsidR="0053053F">
        <w:rPr>
          <w:rFonts w:ascii="Verdana" w:hAnsi="Verdana"/>
          <w:sz w:val="22"/>
          <w:szCs w:val="22"/>
        </w:rPr>
        <w:t>, por tanto,</w:t>
      </w:r>
      <w:r>
        <w:rPr>
          <w:rFonts w:ascii="Verdana" w:hAnsi="Verdana"/>
          <w:sz w:val="22"/>
          <w:szCs w:val="22"/>
        </w:rPr>
        <w:t xml:space="preserve"> se mantiene </w:t>
      </w:r>
      <w:r w:rsidR="00E44AB2">
        <w:rPr>
          <w:rFonts w:ascii="Verdana" w:hAnsi="Verdana"/>
          <w:sz w:val="22"/>
          <w:szCs w:val="22"/>
        </w:rPr>
        <w:t>la suspensión de todas las actuaciones judiciales, salvo en los supuestos de servicios esenciales</w:t>
      </w:r>
      <w:r>
        <w:rPr>
          <w:rFonts w:ascii="Verdana" w:hAnsi="Verdana"/>
          <w:sz w:val="22"/>
          <w:szCs w:val="22"/>
        </w:rPr>
        <w:t xml:space="preserve">, suspensión que </w:t>
      </w:r>
      <w:r w:rsidR="00882193" w:rsidRPr="00882193">
        <w:rPr>
          <w:rFonts w:ascii="Verdana" w:hAnsi="Verdana"/>
          <w:sz w:val="22"/>
          <w:szCs w:val="22"/>
        </w:rPr>
        <w:t>no comporta la inhabilidad de los días para el dictado de las resoluciones ni afecta al normal funcionamiento de la Administración de Justicia en la forma y en el modo que se determine por los órganos de gobierno del Poder Judicial.</w:t>
      </w:r>
    </w:p>
    <w:p w14:paraId="09BC9B64" w14:textId="23A1F31E" w:rsidR="007F6DD1" w:rsidRDefault="007F6DD1" w:rsidP="008D33CC">
      <w:pPr>
        <w:jc w:val="both"/>
        <w:rPr>
          <w:rFonts w:ascii="Verdana" w:hAnsi="Verdana"/>
          <w:sz w:val="22"/>
          <w:szCs w:val="22"/>
        </w:rPr>
      </w:pPr>
    </w:p>
    <w:p w14:paraId="16F88AAF" w14:textId="6BA3DAF6" w:rsidR="007F6DD1" w:rsidRDefault="007F6DD1" w:rsidP="008D33CC">
      <w:pPr>
        <w:jc w:val="both"/>
        <w:rPr>
          <w:rFonts w:ascii="Verdana" w:hAnsi="Verdana"/>
          <w:sz w:val="22"/>
          <w:szCs w:val="22"/>
        </w:rPr>
      </w:pPr>
      <w:r>
        <w:rPr>
          <w:rFonts w:ascii="Verdana" w:hAnsi="Verdana"/>
          <w:sz w:val="22"/>
          <w:szCs w:val="22"/>
        </w:rPr>
        <w:t>-</w:t>
      </w:r>
      <w:r w:rsidRPr="007F6DD1">
        <w:t xml:space="preserve"> </w:t>
      </w:r>
      <w:r w:rsidRPr="007F6DD1">
        <w:rPr>
          <w:rFonts w:ascii="Verdana" w:hAnsi="Verdana"/>
          <w:sz w:val="22"/>
          <w:szCs w:val="22"/>
        </w:rPr>
        <w:t xml:space="preserve">Las actuaciones procesales </w:t>
      </w:r>
      <w:r w:rsidR="0053053F">
        <w:rPr>
          <w:rFonts w:ascii="Verdana" w:hAnsi="Verdana"/>
          <w:sz w:val="22"/>
          <w:szCs w:val="22"/>
        </w:rPr>
        <w:t xml:space="preserve">ya </w:t>
      </w:r>
      <w:r w:rsidRPr="007F6DD1">
        <w:rPr>
          <w:rFonts w:ascii="Verdana" w:hAnsi="Verdana"/>
          <w:sz w:val="22"/>
          <w:szCs w:val="22"/>
        </w:rPr>
        <w:t>señaladas a partir del 4 de junio se practicarán siempre y cuando sea posible, atendidas las exigencias de índole sanitaria y las organizativas y/o procesales derivadas de</w:t>
      </w:r>
      <w:r w:rsidR="0053053F">
        <w:rPr>
          <w:rFonts w:ascii="Verdana" w:hAnsi="Verdana"/>
          <w:sz w:val="22"/>
          <w:szCs w:val="22"/>
        </w:rPr>
        <w:t>l acuerdo aprobado hoy</w:t>
      </w:r>
      <w:r w:rsidRPr="007F6DD1">
        <w:rPr>
          <w:rFonts w:ascii="Verdana" w:hAnsi="Verdana"/>
          <w:sz w:val="22"/>
          <w:szCs w:val="22"/>
        </w:rPr>
        <w:t>.</w:t>
      </w:r>
    </w:p>
    <w:sectPr w:rsidR="007F6DD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C4570" w14:textId="77777777" w:rsidR="00425AB8" w:rsidRDefault="00425AB8">
      <w:r>
        <w:separator/>
      </w:r>
    </w:p>
  </w:endnote>
  <w:endnote w:type="continuationSeparator" w:id="0">
    <w:p w14:paraId="5858A2E3" w14:textId="77777777" w:rsidR="00425AB8" w:rsidRDefault="004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9DED" w14:textId="77777777" w:rsidR="00857B42" w:rsidRDefault="00857B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7790" w14:textId="77777777" w:rsidR="00761056" w:rsidRDefault="00C3101F" w:rsidP="00761056">
    <w:pPr>
      <w:pStyle w:val="Piedepgina"/>
      <w:ind w:firstLine="708"/>
      <w:rPr>
        <w:rFonts w:ascii="Verdana" w:hAnsi="Verdana"/>
        <w:sz w:val="20"/>
        <w:szCs w:val="20"/>
      </w:rPr>
    </w:pPr>
    <w:r>
      <w:rPr>
        <w:rFonts w:ascii="Verdana" w:hAnsi="Verdana"/>
        <w:noProof/>
        <w:color w:val="C00000"/>
        <w:sz w:val="20"/>
        <w:szCs w:val="20"/>
      </w:rPr>
      <w:drawing>
        <wp:anchor distT="0" distB="0" distL="114300" distR="114300" simplePos="0" relativeHeight="251660288" behindDoc="1" locked="0" layoutInCell="1" allowOverlap="1" wp14:anchorId="41844CCF" wp14:editId="0B8375B9">
          <wp:simplePos x="0" y="0"/>
          <wp:positionH relativeFrom="column">
            <wp:posOffset>34290</wp:posOffset>
          </wp:positionH>
          <wp:positionV relativeFrom="paragraph">
            <wp:posOffset>130175</wp:posOffset>
          </wp:positionV>
          <wp:extent cx="285750" cy="207645"/>
          <wp:effectExtent l="0" t="0" r="0" b="1905"/>
          <wp:wrapTight wrapText="bothSides">
            <wp:wrapPolygon edited="0">
              <wp:start x="0" y="0"/>
              <wp:lineTo x="0" y="19817"/>
              <wp:lineTo x="20160" y="19817"/>
              <wp:lineTo x="2016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4D" w:rsidRPr="0064174D">
      <w:rPr>
        <w:rFonts w:ascii="Verdana" w:hAnsi="Verdana"/>
        <w:noProof/>
        <w:color w:val="C00000"/>
        <w:sz w:val="20"/>
        <w:szCs w:val="20"/>
      </w:rPr>
      <mc:AlternateContent>
        <mc:Choice Requires="wps">
          <w:drawing>
            <wp:anchor distT="0" distB="0" distL="114300" distR="114300" simplePos="0" relativeHeight="251659264" behindDoc="0" locked="0" layoutInCell="1" allowOverlap="1" wp14:anchorId="4D47E97C" wp14:editId="5AD52B7D">
              <wp:simplePos x="0" y="0"/>
              <wp:positionH relativeFrom="column">
                <wp:posOffset>-3810</wp:posOffset>
              </wp:positionH>
              <wp:positionV relativeFrom="paragraph">
                <wp:posOffset>58420</wp:posOffset>
              </wp:positionV>
              <wp:extent cx="5407200" cy="0"/>
              <wp:effectExtent l="0" t="0" r="22225" b="19050"/>
              <wp:wrapNone/>
              <wp:docPr id="3" name="3 Conector recto"/>
              <wp:cNvGraphicFramePr/>
              <a:graphic xmlns:a="http://schemas.openxmlformats.org/drawingml/2006/main">
                <a:graphicData uri="http://schemas.microsoft.com/office/word/2010/wordprocessingShape">
                  <wps:wsp>
                    <wps:cNvCnPr/>
                    <wps:spPr>
                      <a:xfrm>
                        <a:off x="0" y="0"/>
                        <a:ext cx="5407200" cy="0"/>
                      </a:xfrm>
                      <a:prstGeom prst="line">
                        <a:avLst/>
                      </a:prstGeom>
                      <a:ln w="63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6C711"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6pt" to="42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" strokecolor="#c00000" strokeweight=".5pt"/>
          </w:pict>
        </mc:Fallback>
      </mc:AlternateContent>
    </w:r>
  </w:p>
  <w:p w14:paraId="3209A8DA" w14:textId="77777777" w:rsidR="00761056" w:rsidRPr="00761056" w:rsidRDefault="00761056" w:rsidP="00761056">
    <w:pPr>
      <w:pStyle w:val="Piedepgina"/>
      <w:rPr>
        <w:rFonts w:ascii="Verdana" w:hAnsi="Verdana"/>
        <w:sz w:val="20"/>
        <w:szCs w:val="20"/>
      </w:rPr>
    </w:pPr>
    <w:r>
      <w:rPr>
        <w:rFonts w:ascii="Verdana" w:hAnsi="Verdana"/>
        <w:sz w:val="20"/>
        <w:szCs w:val="20"/>
      </w:rPr>
      <w:t xml:space="preserve">       </w:t>
    </w:r>
    <w:r w:rsidRPr="00761056">
      <w:rPr>
        <w:rFonts w:ascii="Verdana" w:hAnsi="Verdana"/>
        <w:sz w:val="20"/>
        <w:szCs w:val="20"/>
      </w:rPr>
      <w:t>@</w:t>
    </w:r>
    <w:proofErr w:type="spellStart"/>
    <w:r w:rsidRPr="00761056">
      <w:rPr>
        <w:rFonts w:ascii="Verdana" w:hAnsi="Verdana"/>
        <w:sz w:val="20"/>
        <w:szCs w:val="20"/>
      </w:rPr>
      <w:t>PoderJudicialE</w:t>
    </w:r>
    <w:r w:rsidR="00857B42">
      <w:rPr>
        <w:rFonts w:ascii="Verdana" w:hAnsi="Verdana"/>
        <w:sz w:val="20"/>
        <w:szCs w:val="20"/>
      </w:rPr>
      <w:t>s</w:t>
    </w:r>
    <w:proofErr w:type="spellEnd"/>
    <w:r>
      <w:rPr>
        <w:rFonts w:ascii="Verdana" w:hAnsi="Verdana"/>
        <w:sz w:val="20"/>
        <w:szCs w:val="20"/>
      </w:rPr>
      <w:tab/>
    </w:r>
    <w:r>
      <w:rPr>
        <w:rFonts w:ascii="Verdana" w:hAnsi="Verdana"/>
        <w:sz w:val="20"/>
        <w:szCs w:val="20"/>
      </w:rPr>
      <w:tab/>
    </w:r>
    <w:hyperlink r:id="rId2" w:history="1">
      <w:r w:rsidRPr="00EC73BD">
        <w:rPr>
          <w:rStyle w:val="Hipervnculo"/>
          <w:rFonts w:ascii="Verdana" w:hAnsi="Verdana"/>
          <w:sz w:val="20"/>
          <w:szCs w:val="20"/>
        </w:rPr>
        <w:t>www.poderjudicial.es</w:t>
      </w:r>
    </w:hyperlink>
    <w:r>
      <w:rPr>
        <w:rFonts w:ascii="Verdana" w:hAnsi="Verdana"/>
        <w:sz w:val="20"/>
        <w:szCs w:val="20"/>
      </w:rPr>
      <w:t xml:space="preserve"> </w:t>
    </w:r>
  </w:p>
  <w:p w14:paraId="379F8F5C" w14:textId="77777777" w:rsidR="00761056" w:rsidRDefault="007610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267D" w14:textId="77777777" w:rsidR="00857B42" w:rsidRDefault="00857B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46A0" w14:textId="77777777" w:rsidR="00425AB8" w:rsidRDefault="00425AB8">
      <w:r>
        <w:separator/>
      </w:r>
    </w:p>
  </w:footnote>
  <w:footnote w:type="continuationSeparator" w:id="0">
    <w:p w14:paraId="0A3E0051" w14:textId="77777777" w:rsidR="00425AB8" w:rsidRDefault="0042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AD5D" w14:textId="77777777" w:rsidR="00857B42" w:rsidRDefault="00857B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84BF" w14:textId="77777777" w:rsidR="00315470" w:rsidRDefault="00E24154">
    <w:pPr>
      <w:pStyle w:val="Encabezado"/>
    </w:pPr>
    <w:r>
      <w:rPr>
        <w:noProof/>
      </w:rPr>
      <w:drawing>
        <wp:inline distT="0" distB="0" distL="0" distR="0" wp14:anchorId="32F276C3" wp14:editId="1AC2E2D2">
          <wp:extent cx="691610" cy="103531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226" cy="1039229"/>
                  </a:xfrm>
                  <a:prstGeom prst="rect">
                    <a:avLst/>
                  </a:prstGeom>
                </pic:spPr>
              </pic:pic>
            </a:graphicData>
          </a:graphic>
        </wp:inline>
      </w:drawing>
    </w:r>
  </w:p>
  <w:p w14:paraId="606E6B80" w14:textId="77777777" w:rsidR="00315470" w:rsidRDefault="003154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C08E" w14:textId="77777777" w:rsidR="00857B42" w:rsidRDefault="00857B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B2D6F"/>
    <w:multiLevelType w:val="hybridMultilevel"/>
    <w:tmpl w:val="A9C46496"/>
    <w:lvl w:ilvl="0" w:tplc="D4B838D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46813"/>
    <w:multiLevelType w:val="hybridMultilevel"/>
    <w:tmpl w:val="12E07F7C"/>
    <w:lvl w:ilvl="0" w:tplc="8130962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577E51"/>
    <w:multiLevelType w:val="hybridMultilevel"/>
    <w:tmpl w:val="2FB6D662"/>
    <w:lvl w:ilvl="0" w:tplc="1390BFD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4E2FC2"/>
    <w:multiLevelType w:val="hybridMultilevel"/>
    <w:tmpl w:val="A7DC4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BC7786"/>
    <w:multiLevelType w:val="hybridMultilevel"/>
    <w:tmpl w:val="02DCE9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36434"/>
    <w:multiLevelType w:val="hybridMultilevel"/>
    <w:tmpl w:val="AA3E78A4"/>
    <w:lvl w:ilvl="0" w:tplc="4D226B74">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52"/>
    <w:rsid w:val="00010C2A"/>
    <w:rsid w:val="00015AF9"/>
    <w:rsid w:val="00016265"/>
    <w:rsid w:val="00022CF2"/>
    <w:rsid w:val="00032FF2"/>
    <w:rsid w:val="00033F0A"/>
    <w:rsid w:val="0003507D"/>
    <w:rsid w:val="00036318"/>
    <w:rsid w:val="00046CE3"/>
    <w:rsid w:val="00051E1C"/>
    <w:rsid w:val="00051FBA"/>
    <w:rsid w:val="00064452"/>
    <w:rsid w:val="00071BDE"/>
    <w:rsid w:val="00076F8B"/>
    <w:rsid w:val="00085DC5"/>
    <w:rsid w:val="00090115"/>
    <w:rsid w:val="000919EC"/>
    <w:rsid w:val="000A0EEB"/>
    <w:rsid w:val="000A32AF"/>
    <w:rsid w:val="000D5AD8"/>
    <w:rsid w:val="0010334D"/>
    <w:rsid w:val="00104A8B"/>
    <w:rsid w:val="00106737"/>
    <w:rsid w:val="00106D52"/>
    <w:rsid w:val="0010700F"/>
    <w:rsid w:val="00126082"/>
    <w:rsid w:val="00136FBE"/>
    <w:rsid w:val="0013733B"/>
    <w:rsid w:val="00137EBF"/>
    <w:rsid w:val="0014513E"/>
    <w:rsid w:val="00156167"/>
    <w:rsid w:val="00162549"/>
    <w:rsid w:val="00163BFD"/>
    <w:rsid w:val="00171DBF"/>
    <w:rsid w:val="001A7292"/>
    <w:rsid w:val="001C18E9"/>
    <w:rsid w:val="001C67A6"/>
    <w:rsid w:val="001D5AE3"/>
    <w:rsid w:val="001F6F10"/>
    <w:rsid w:val="00213F4B"/>
    <w:rsid w:val="0022361A"/>
    <w:rsid w:val="002308C3"/>
    <w:rsid w:val="002327EC"/>
    <w:rsid w:val="002408A5"/>
    <w:rsid w:val="002C056F"/>
    <w:rsid w:val="002D77D0"/>
    <w:rsid w:val="002E4FA9"/>
    <w:rsid w:val="002F1404"/>
    <w:rsid w:val="002F1E56"/>
    <w:rsid w:val="00301823"/>
    <w:rsid w:val="00302FDB"/>
    <w:rsid w:val="0030598D"/>
    <w:rsid w:val="003079F5"/>
    <w:rsid w:val="00313314"/>
    <w:rsid w:val="00314728"/>
    <w:rsid w:val="00315470"/>
    <w:rsid w:val="003206E7"/>
    <w:rsid w:val="00324E38"/>
    <w:rsid w:val="00331815"/>
    <w:rsid w:val="0033434F"/>
    <w:rsid w:val="00340DA9"/>
    <w:rsid w:val="00346B6C"/>
    <w:rsid w:val="00361CA4"/>
    <w:rsid w:val="003713EE"/>
    <w:rsid w:val="003800F4"/>
    <w:rsid w:val="003874BD"/>
    <w:rsid w:val="00393527"/>
    <w:rsid w:val="00393A4F"/>
    <w:rsid w:val="00396A7E"/>
    <w:rsid w:val="00397E57"/>
    <w:rsid w:val="003A070C"/>
    <w:rsid w:val="003A36FB"/>
    <w:rsid w:val="003A5909"/>
    <w:rsid w:val="003C091C"/>
    <w:rsid w:val="003D101B"/>
    <w:rsid w:val="003D2555"/>
    <w:rsid w:val="003D7384"/>
    <w:rsid w:val="003D79A0"/>
    <w:rsid w:val="003E470E"/>
    <w:rsid w:val="003F2B54"/>
    <w:rsid w:val="003F7C9E"/>
    <w:rsid w:val="00415BC1"/>
    <w:rsid w:val="00417AFB"/>
    <w:rsid w:val="0042180E"/>
    <w:rsid w:val="00423858"/>
    <w:rsid w:val="00424C43"/>
    <w:rsid w:val="004251B2"/>
    <w:rsid w:val="00425AB8"/>
    <w:rsid w:val="00430248"/>
    <w:rsid w:val="00441A4E"/>
    <w:rsid w:val="00445CDD"/>
    <w:rsid w:val="00462866"/>
    <w:rsid w:val="00464F54"/>
    <w:rsid w:val="00483116"/>
    <w:rsid w:val="00491E79"/>
    <w:rsid w:val="00494CB8"/>
    <w:rsid w:val="004A3D73"/>
    <w:rsid w:val="004B53EF"/>
    <w:rsid w:val="004D044A"/>
    <w:rsid w:val="004E5BFE"/>
    <w:rsid w:val="004F14CA"/>
    <w:rsid w:val="004F1CC8"/>
    <w:rsid w:val="005052FB"/>
    <w:rsid w:val="00506ABA"/>
    <w:rsid w:val="005128AD"/>
    <w:rsid w:val="0053053F"/>
    <w:rsid w:val="00534123"/>
    <w:rsid w:val="00537978"/>
    <w:rsid w:val="0054006E"/>
    <w:rsid w:val="00540564"/>
    <w:rsid w:val="0055710E"/>
    <w:rsid w:val="00562494"/>
    <w:rsid w:val="0058743A"/>
    <w:rsid w:val="005C52F8"/>
    <w:rsid w:val="005D3014"/>
    <w:rsid w:val="005D481D"/>
    <w:rsid w:val="005D53D8"/>
    <w:rsid w:val="005E1CCD"/>
    <w:rsid w:val="005F2B7B"/>
    <w:rsid w:val="005F3122"/>
    <w:rsid w:val="0060437E"/>
    <w:rsid w:val="00630FC3"/>
    <w:rsid w:val="00631016"/>
    <w:rsid w:val="00637EF5"/>
    <w:rsid w:val="006410C6"/>
    <w:rsid w:val="0064174D"/>
    <w:rsid w:val="006421E9"/>
    <w:rsid w:val="00643DB8"/>
    <w:rsid w:val="00644957"/>
    <w:rsid w:val="006451A1"/>
    <w:rsid w:val="00646D75"/>
    <w:rsid w:val="0065235C"/>
    <w:rsid w:val="006544FD"/>
    <w:rsid w:val="00665E4A"/>
    <w:rsid w:val="00672C43"/>
    <w:rsid w:val="00687236"/>
    <w:rsid w:val="006B06A8"/>
    <w:rsid w:val="006B36D3"/>
    <w:rsid w:val="006B4CAF"/>
    <w:rsid w:val="006C00F5"/>
    <w:rsid w:val="006C17FA"/>
    <w:rsid w:val="006C60F0"/>
    <w:rsid w:val="00711656"/>
    <w:rsid w:val="00715028"/>
    <w:rsid w:val="0072433B"/>
    <w:rsid w:val="00736261"/>
    <w:rsid w:val="00743B16"/>
    <w:rsid w:val="007518F6"/>
    <w:rsid w:val="00761056"/>
    <w:rsid w:val="00791550"/>
    <w:rsid w:val="007A028A"/>
    <w:rsid w:val="007B4FA7"/>
    <w:rsid w:val="007B6BF5"/>
    <w:rsid w:val="007F6DD1"/>
    <w:rsid w:val="0080017D"/>
    <w:rsid w:val="00801AB7"/>
    <w:rsid w:val="0082559A"/>
    <w:rsid w:val="00827CBF"/>
    <w:rsid w:val="008344F9"/>
    <w:rsid w:val="00850FE1"/>
    <w:rsid w:val="008556C2"/>
    <w:rsid w:val="00857B42"/>
    <w:rsid w:val="00870C45"/>
    <w:rsid w:val="00881BEB"/>
    <w:rsid w:val="00882193"/>
    <w:rsid w:val="00894FAB"/>
    <w:rsid w:val="008A1414"/>
    <w:rsid w:val="008B0288"/>
    <w:rsid w:val="008B18B6"/>
    <w:rsid w:val="008C6BBC"/>
    <w:rsid w:val="008D1265"/>
    <w:rsid w:val="008D33CC"/>
    <w:rsid w:val="008D40EE"/>
    <w:rsid w:val="00900C88"/>
    <w:rsid w:val="0090452B"/>
    <w:rsid w:val="00905313"/>
    <w:rsid w:val="0091183E"/>
    <w:rsid w:val="00912551"/>
    <w:rsid w:val="00914A2E"/>
    <w:rsid w:val="00940DB4"/>
    <w:rsid w:val="00942161"/>
    <w:rsid w:val="00945BB0"/>
    <w:rsid w:val="00950803"/>
    <w:rsid w:val="00952050"/>
    <w:rsid w:val="00966B79"/>
    <w:rsid w:val="00985EC2"/>
    <w:rsid w:val="009901B3"/>
    <w:rsid w:val="00995DE0"/>
    <w:rsid w:val="009A1CE4"/>
    <w:rsid w:val="009A6D12"/>
    <w:rsid w:val="009A7C7B"/>
    <w:rsid w:val="009B3D1F"/>
    <w:rsid w:val="009B3ED1"/>
    <w:rsid w:val="009E2F15"/>
    <w:rsid w:val="009E3FD2"/>
    <w:rsid w:val="009E735D"/>
    <w:rsid w:val="009F18B8"/>
    <w:rsid w:val="009F1A06"/>
    <w:rsid w:val="009F450F"/>
    <w:rsid w:val="00A20D83"/>
    <w:rsid w:val="00A276BE"/>
    <w:rsid w:val="00A33E9E"/>
    <w:rsid w:val="00A37687"/>
    <w:rsid w:val="00A568C4"/>
    <w:rsid w:val="00A6146F"/>
    <w:rsid w:val="00A62B2D"/>
    <w:rsid w:val="00A80E14"/>
    <w:rsid w:val="00AB0304"/>
    <w:rsid w:val="00AB629D"/>
    <w:rsid w:val="00AD1F86"/>
    <w:rsid w:val="00AD4CB5"/>
    <w:rsid w:val="00AE1CE2"/>
    <w:rsid w:val="00AE5FBE"/>
    <w:rsid w:val="00AF2D66"/>
    <w:rsid w:val="00B00E34"/>
    <w:rsid w:val="00B04673"/>
    <w:rsid w:val="00B30105"/>
    <w:rsid w:val="00B367CC"/>
    <w:rsid w:val="00B4046E"/>
    <w:rsid w:val="00B408A8"/>
    <w:rsid w:val="00B54748"/>
    <w:rsid w:val="00B54EA2"/>
    <w:rsid w:val="00B642BB"/>
    <w:rsid w:val="00B87554"/>
    <w:rsid w:val="00B95DA0"/>
    <w:rsid w:val="00B96B80"/>
    <w:rsid w:val="00BB25DB"/>
    <w:rsid w:val="00BB353D"/>
    <w:rsid w:val="00BB4422"/>
    <w:rsid w:val="00BD7006"/>
    <w:rsid w:val="00BF55B0"/>
    <w:rsid w:val="00C13BB4"/>
    <w:rsid w:val="00C20CC2"/>
    <w:rsid w:val="00C3056A"/>
    <w:rsid w:val="00C3101F"/>
    <w:rsid w:val="00C5648C"/>
    <w:rsid w:val="00C6112C"/>
    <w:rsid w:val="00C61D34"/>
    <w:rsid w:val="00C6342A"/>
    <w:rsid w:val="00C71284"/>
    <w:rsid w:val="00C741D9"/>
    <w:rsid w:val="00C83433"/>
    <w:rsid w:val="00CA7961"/>
    <w:rsid w:val="00CB521A"/>
    <w:rsid w:val="00CB568C"/>
    <w:rsid w:val="00CB67C9"/>
    <w:rsid w:val="00CC0587"/>
    <w:rsid w:val="00CD2087"/>
    <w:rsid w:val="00CD568F"/>
    <w:rsid w:val="00CD61C7"/>
    <w:rsid w:val="00CD6292"/>
    <w:rsid w:val="00CF06EB"/>
    <w:rsid w:val="00CF4BD2"/>
    <w:rsid w:val="00D01A09"/>
    <w:rsid w:val="00D04C8F"/>
    <w:rsid w:val="00D073A9"/>
    <w:rsid w:val="00D1149E"/>
    <w:rsid w:val="00D133D9"/>
    <w:rsid w:val="00D179DB"/>
    <w:rsid w:val="00D311EE"/>
    <w:rsid w:val="00D521F1"/>
    <w:rsid w:val="00D60894"/>
    <w:rsid w:val="00D60B58"/>
    <w:rsid w:val="00D76242"/>
    <w:rsid w:val="00D84AEC"/>
    <w:rsid w:val="00D90B9C"/>
    <w:rsid w:val="00D963FF"/>
    <w:rsid w:val="00D964BB"/>
    <w:rsid w:val="00DA057B"/>
    <w:rsid w:val="00DA4EA3"/>
    <w:rsid w:val="00DB04AB"/>
    <w:rsid w:val="00DB1E5F"/>
    <w:rsid w:val="00DB2C75"/>
    <w:rsid w:val="00DB3654"/>
    <w:rsid w:val="00DD2891"/>
    <w:rsid w:val="00DD5C2B"/>
    <w:rsid w:val="00DE3AF9"/>
    <w:rsid w:val="00DF0227"/>
    <w:rsid w:val="00DF4A72"/>
    <w:rsid w:val="00E07033"/>
    <w:rsid w:val="00E1215C"/>
    <w:rsid w:val="00E20FA9"/>
    <w:rsid w:val="00E21542"/>
    <w:rsid w:val="00E24154"/>
    <w:rsid w:val="00E247A1"/>
    <w:rsid w:val="00E34845"/>
    <w:rsid w:val="00E44205"/>
    <w:rsid w:val="00E44AB2"/>
    <w:rsid w:val="00E4695A"/>
    <w:rsid w:val="00E5296D"/>
    <w:rsid w:val="00E656C7"/>
    <w:rsid w:val="00E66232"/>
    <w:rsid w:val="00E9358A"/>
    <w:rsid w:val="00E960AF"/>
    <w:rsid w:val="00EA0EF4"/>
    <w:rsid w:val="00EA1059"/>
    <w:rsid w:val="00EB56D0"/>
    <w:rsid w:val="00ED0BA6"/>
    <w:rsid w:val="00ED7260"/>
    <w:rsid w:val="00EE68BF"/>
    <w:rsid w:val="00EF1025"/>
    <w:rsid w:val="00EF7E49"/>
    <w:rsid w:val="00F04D3E"/>
    <w:rsid w:val="00F133CF"/>
    <w:rsid w:val="00F25587"/>
    <w:rsid w:val="00F35A2D"/>
    <w:rsid w:val="00F404C6"/>
    <w:rsid w:val="00F41DBA"/>
    <w:rsid w:val="00F42B45"/>
    <w:rsid w:val="00F42D60"/>
    <w:rsid w:val="00F43F5E"/>
    <w:rsid w:val="00F51667"/>
    <w:rsid w:val="00F545C7"/>
    <w:rsid w:val="00F60DD7"/>
    <w:rsid w:val="00F61CEB"/>
    <w:rsid w:val="00FA2DBF"/>
    <w:rsid w:val="00FA3A80"/>
    <w:rsid w:val="00FC3156"/>
    <w:rsid w:val="00FD3117"/>
    <w:rsid w:val="00FD4201"/>
    <w:rsid w:val="00FE1AD6"/>
    <w:rsid w:val="00FE47B6"/>
    <w:rsid w:val="00FE5F8E"/>
    <w:rsid w:val="00FE7A22"/>
    <w:rsid w:val="00FF3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10CA9"/>
  <w15:docId w15:val="{53237229-5FCE-442D-AAE4-6A7CE6A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6E7"/>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FE5F8E"/>
    <w:rPr>
      <w:rFonts w:ascii="Tahoma" w:hAnsi="Tahoma" w:cs="Tahoma"/>
      <w:sz w:val="16"/>
      <w:szCs w:val="16"/>
    </w:rPr>
  </w:style>
  <w:style w:type="character" w:customStyle="1" w:styleId="TextodegloboCar">
    <w:name w:val="Texto de globo Car"/>
    <w:basedOn w:val="Fuentedeprrafopredeter"/>
    <w:link w:val="Textodeglobo"/>
    <w:rsid w:val="00FE5F8E"/>
    <w:rPr>
      <w:rFonts w:ascii="Tahoma" w:hAnsi="Tahoma" w:cs="Tahoma"/>
      <w:sz w:val="16"/>
      <w:szCs w:val="16"/>
    </w:rPr>
  </w:style>
  <w:style w:type="paragraph" w:styleId="Prrafodelista">
    <w:name w:val="List Paragraph"/>
    <w:basedOn w:val="Normal"/>
    <w:uiPriority w:val="34"/>
    <w:qFormat/>
    <w:rsid w:val="00FE5F8E"/>
    <w:pPr>
      <w:ind w:left="720"/>
      <w:contextualSpacing/>
    </w:pPr>
  </w:style>
  <w:style w:type="table" w:styleId="Tablaconcuadrcula">
    <w:name w:val="Table Grid"/>
    <w:basedOn w:val="Tablanormal"/>
    <w:rsid w:val="003D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761056"/>
    <w:rPr>
      <w:sz w:val="24"/>
      <w:szCs w:val="24"/>
    </w:rPr>
  </w:style>
  <w:style w:type="character" w:styleId="Hipervnculo">
    <w:name w:val="Hyperlink"/>
    <w:basedOn w:val="Fuentedeprrafopredeter"/>
    <w:rsid w:val="00761056"/>
    <w:rPr>
      <w:color w:val="0000FF" w:themeColor="hyperlink"/>
      <w:u w:val="single"/>
    </w:rPr>
  </w:style>
  <w:style w:type="character" w:styleId="Mencinsinresolver">
    <w:name w:val="Unresolved Mention"/>
    <w:basedOn w:val="Fuentedeprrafopredeter"/>
    <w:uiPriority w:val="99"/>
    <w:semiHidden/>
    <w:unhideWhenUsed/>
    <w:rsid w:val="006B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039160">
      <w:bodyDiv w:val="1"/>
      <w:marLeft w:val="0"/>
      <w:marRight w:val="0"/>
      <w:marTop w:val="0"/>
      <w:marBottom w:val="0"/>
      <w:divBdr>
        <w:top w:val="none" w:sz="0" w:space="0" w:color="auto"/>
        <w:left w:val="none" w:sz="0" w:space="0" w:color="auto"/>
        <w:bottom w:val="none" w:sz="0" w:space="0" w:color="auto"/>
        <w:right w:val="none" w:sz="0" w:space="0" w:color="auto"/>
      </w:divBdr>
    </w:div>
    <w:div w:id="1077436164">
      <w:bodyDiv w:val="1"/>
      <w:marLeft w:val="0"/>
      <w:marRight w:val="0"/>
      <w:marTop w:val="0"/>
      <w:marBottom w:val="0"/>
      <w:divBdr>
        <w:top w:val="none" w:sz="0" w:space="0" w:color="auto"/>
        <w:left w:val="none" w:sz="0" w:space="0" w:color="auto"/>
        <w:bottom w:val="none" w:sz="0" w:space="0" w:color="auto"/>
        <w:right w:val="none" w:sz="0" w:space="0" w:color="auto"/>
      </w:divBdr>
    </w:div>
    <w:div w:id="1263799234">
      <w:bodyDiv w:val="1"/>
      <w:marLeft w:val="0"/>
      <w:marRight w:val="0"/>
      <w:marTop w:val="0"/>
      <w:marBottom w:val="0"/>
      <w:divBdr>
        <w:top w:val="none" w:sz="0" w:space="0" w:color="auto"/>
        <w:left w:val="none" w:sz="0" w:space="0" w:color="auto"/>
        <w:bottom w:val="none" w:sz="0" w:space="0" w:color="auto"/>
        <w:right w:val="none" w:sz="0" w:space="0" w:color="auto"/>
      </w:divBdr>
    </w:div>
    <w:div w:id="1551722226">
      <w:bodyDiv w:val="1"/>
      <w:marLeft w:val="0"/>
      <w:marRight w:val="0"/>
      <w:marTop w:val="0"/>
      <w:marBottom w:val="0"/>
      <w:divBdr>
        <w:top w:val="none" w:sz="0" w:space="0" w:color="auto"/>
        <w:left w:val="none" w:sz="0" w:space="0" w:color="auto"/>
        <w:bottom w:val="none" w:sz="0" w:space="0" w:color="auto"/>
        <w:right w:val="none" w:sz="0" w:space="0" w:color="auto"/>
      </w:divBdr>
    </w:div>
    <w:div w:id="1594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derjudicial.e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El CGPJ informa</vt:lpstr>
    </vt:vector>
  </TitlesOfParts>
  <Company>CENDOJ</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CGPJ informa</dc:title>
  <dc:creator>azurita</dc:creator>
  <cp:lastModifiedBy>José Asenjo Vallejo</cp:lastModifiedBy>
  <cp:revision>3</cp:revision>
  <cp:lastPrinted>2020-05-22T10:59:00Z</cp:lastPrinted>
  <dcterms:created xsi:type="dcterms:W3CDTF">2020-05-23T11:18:00Z</dcterms:created>
  <dcterms:modified xsi:type="dcterms:W3CDTF">2020-05-23T11:25:00Z</dcterms:modified>
</cp:coreProperties>
</file>